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7C" w:rsidRPr="00201647" w:rsidRDefault="00567F7C" w:rsidP="00981B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01647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ОБЪЯВЛЕНИЕ О ПРОВЕДЕНИИ КОНКУРСА</w:t>
      </w:r>
    </w:p>
    <w:p w:rsidR="00201647" w:rsidRPr="00981B2E" w:rsidRDefault="00567F7C" w:rsidP="00981B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81B2E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276094" w:rsidRPr="009645EF" w:rsidRDefault="00567F7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14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4705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 2026 г. № 337</w:t>
      </w:r>
      <w:r w:rsidR="00144705">
        <w:rPr>
          <w:rFonts w:ascii="Times New Roman" w:eastAsia="Times New Roman" w:hAnsi="Times New Roman" w:cs="Times New Roman"/>
          <w:sz w:val="28"/>
          <w:szCs w:val="28"/>
          <w:lang w:eastAsia="ru-RU"/>
        </w:rPr>
        <w:t>-153</w:t>
      </w:r>
      <w:r w:rsidR="00144705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4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26П </w:t>
      </w:r>
      <w:r w:rsidR="00144705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 </w:t>
      </w:r>
      <w:r w:rsidR="00144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144705" w:rsidRPr="009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14470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 конкурс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договора о целевом обучении с обязательством последующего прохождения государственной гражданской службы в </w:t>
      </w:r>
      <w:r w:rsidR="006B37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6B373F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6B373F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6B373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высшего образования за счет средств федерального бюджета по очной форм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00561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подготовки/специальности </w:t>
      </w:r>
      <w:r w:rsidR="003B4FA8">
        <w:rPr>
          <w:rFonts w:ascii="Times New Roman" w:hAnsi="Times New Roman" w:cs="Times New Roman"/>
          <w:sz w:val="28"/>
          <w:szCs w:val="28"/>
        </w:rPr>
        <w:t>10.05.02</w:t>
      </w:r>
      <w:r w:rsidR="005D1B44" w:rsidRPr="009645EF">
        <w:rPr>
          <w:rFonts w:ascii="Times New Roman" w:hAnsi="Times New Roman" w:cs="Times New Roman"/>
          <w:sz w:val="28"/>
          <w:szCs w:val="28"/>
        </w:rPr>
        <w:t xml:space="preserve"> «</w:t>
      </w:r>
      <w:r w:rsidR="003B4FA8" w:rsidRPr="003B4FA8">
        <w:rPr>
          <w:rFonts w:ascii="Times New Roman" w:hAnsi="Times New Roman" w:cs="Times New Roman"/>
          <w:sz w:val="28"/>
          <w:szCs w:val="28"/>
        </w:rPr>
        <w:t>Информационная безопасность телекоммуникационных систем</w:t>
      </w:r>
      <w:r w:rsidR="005D1B44" w:rsidRPr="009645EF">
        <w:rPr>
          <w:rFonts w:ascii="Times New Roman" w:hAnsi="Times New Roman" w:cs="Times New Roman"/>
          <w:sz w:val="28"/>
          <w:szCs w:val="28"/>
        </w:rPr>
        <w:t>»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276094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Российской Федерации, заключивший договор о целевом обучении, после успешного освоения им образовательной программы высшего образования обязуется проходить государственную гражданскую службу (далее – гражданская служба) в </w:t>
      </w:r>
      <w:r w:rsidR="006B37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6B373F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6B373F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6B373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должности гражданской службы категории «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ейся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должностей гражданской службы, в соответствии со служебным контрактом, заключенным в порядке, установленном Федеральным законом от 27 июля  2004 г. № 79-ФЗ</w:t>
      </w:r>
      <w:r w:rsidR="006B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гражданской службе Российской Федерации» (далее – Закон о гражданской службе).</w:t>
      </w:r>
    </w:p>
    <w:p w:rsidR="00276094" w:rsidRPr="009645EF" w:rsidRDefault="001C483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должности гражданской службы устанавливаются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ограничения и запреты, предусмотренные статьями 16 и 17 Закона о гражданской службе, требования о предотвращении или об урегулировании конфликта интересов и обязанности, установленные Федеральным законом от 25 декабря 2008 г. № 273-ФЗ «О противодействии коррупции», и другими федеральными законами.</w:t>
      </w:r>
    </w:p>
    <w:p w:rsidR="002E1461" w:rsidRPr="009645EF" w:rsidRDefault="001C483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конкурсе мо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гут принимать участие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1F270E" w:rsidRPr="009645EF" w:rsidRDefault="002E1461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1)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граждане</w:t>
      </w:r>
      <w:r w:rsidR="00743904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Российской Федерации</w:t>
      </w:r>
      <w:r w:rsidR="00F50422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владеющие государственным языком Российской Федерации</w:t>
      </w:r>
      <w:r w:rsidR="00584089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а также</w:t>
      </w:r>
      <w:r w:rsidR="001F270E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2E1461" w:rsidRPr="009645EF" w:rsidRDefault="002E1461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</w:t>
      </w: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094" w:rsidRPr="009645EF" w:rsidRDefault="001F270E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</w:t>
      </w:r>
      <w:r w:rsidR="009A7308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1F270E" w:rsidRPr="009645EF" w:rsidRDefault="001F270E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обучающиеся в организации, осуществляющей образовательную деятельность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), не позднее чем за один год до окончания обучения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2E1461" w:rsidRPr="009645EF" w:rsidRDefault="002E1461" w:rsidP="009645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2) государственные гражданские служащие Нижегородской области (далее – гражданские служащие): </w:t>
      </w:r>
    </w:p>
    <w:p w:rsidR="002E1461" w:rsidRPr="009645EF" w:rsidRDefault="002E1461" w:rsidP="009645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- получающие высшее образование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очно-заочной или заочной форме;</w:t>
      </w:r>
    </w:p>
    <w:p w:rsidR="00175A15" w:rsidRPr="009645EF" w:rsidRDefault="002E1461" w:rsidP="00964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имеющие среднее профессиональное образование и поступающие </w:t>
      </w:r>
      <w:r w:rsidRPr="009645EF">
        <w:rPr>
          <w:rFonts w:ascii="Times New Roman" w:eastAsia="Calibri" w:hAnsi="Times New Roman" w:cs="Times New Roman"/>
          <w:sz w:val="28"/>
          <w:szCs w:val="28"/>
        </w:rPr>
        <w:br/>
        <w:t xml:space="preserve">в организации, осуществляющие образовательную деятельность, для 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очно-заочной или заочной форме</w:t>
      </w:r>
      <w:r w:rsidR="00175A15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8C1DB4" w:rsidRPr="009645EF" w:rsidRDefault="008C1DB4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Граждане, поступающие в организации, осуществляющие образовательную деятельность, для получения высшего образования, имеют право на участие в Конкурсе, если обучение по соответствующим программам высшего образования не является для них получением второго или последующего высшего образования</w:t>
      </w:r>
      <w:r w:rsidR="00D63DF4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</w:p>
    <w:p w:rsidR="00276094" w:rsidRPr="009645EF" w:rsidRDefault="001C483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Прием на обучение по программ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проводится образовательными организациями на основании вступительных экзаменов, если иное не предусмотрено Федеральным законом от 29 декабря 2012 г.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№ 273-ФЗ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«Об образовании в Российской Федерации».</w:t>
      </w:r>
    </w:p>
    <w:p w:rsidR="004055E1" w:rsidRPr="009645EF" w:rsidRDefault="004055E1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Гражданин Российской Федерации не допускается к участию в конкурсе в случае:</w:t>
      </w:r>
    </w:p>
    <w:p w:rsidR="004055E1" w:rsidRPr="009645EF" w:rsidRDefault="006E618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 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 (с нарушением установленного срока окончания приема документов);</w:t>
      </w:r>
    </w:p>
    <w:p w:rsidR="004055E1" w:rsidRPr="009645EF" w:rsidRDefault="006E618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конкурсе, не в полном объеме</w:t>
      </w:r>
      <w:r w:rsidR="00175A15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175A1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нарушением правил оформления без уважительной причины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4055E1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проживание и др.), осуществляются гражданами за счет собственных средств.</w:t>
      </w:r>
    </w:p>
    <w:p w:rsidR="00276094" w:rsidRPr="009645EF" w:rsidRDefault="00C96074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Прием документов осуществляется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D1B44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июня</w:t>
      </w:r>
      <w:r w:rsidR="00550B5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A70AF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г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(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включительно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)</w:t>
      </w:r>
      <w:r w:rsidR="00AF6452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по адресу: </w:t>
      </w:r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603082, г. Нижний Новгород, Кремль, корпус 14, «Центр обработки документов и работы с населением», с 9.00 до 18.00 (понедельник - четверг), с 9.00 до 17.00 (пятница), перерыв на обед с 13.00 до 14.00.</w:t>
      </w:r>
    </w:p>
    <w:p w:rsidR="005071DF" w:rsidRPr="009645EF" w:rsidRDefault="005071DF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конкурсе, </w:t>
      </w:r>
      <w:r w:rsidR="008459A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представляет:</w:t>
      </w:r>
    </w:p>
    <w:p w:rsidR="005071DF" w:rsidRPr="009645EF" w:rsidRDefault="005071DF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личное заявление на имя </w:t>
      </w:r>
      <w:r w:rsidR="003B4FA8" w:rsidRPr="003B4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региональной безопасности Нижегородской области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подтверждением того, что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</w:t>
      </w:r>
      <w:r w:rsidR="0038647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об ограничениях и запретах, предусмотренных статьями 16 и 17 Федерального закона 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2004 г. № 79-ФЗ «О государственной гражданской службе Российской Федерации»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71DF" w:rsidRPr="009645EF" w:rsidRDefault="005071DF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анкету, заполненную гражданином по форме, утвержденной Правительством Российской Федерации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фотографии, подписанную собственноручно;</w:t>
      </w:r>
    </w:p>
    <w:p w:rsidR="00C7256C" w:rsidRPr="009645EF" w:rsidRDefault="00C7256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копию паспорта (паспорт предъявляется лично по прибытии на конкурс);</w:t>
      </w:r>
    </w:p>
    <w:p w:rsidR="00C7256C" w:rsidRPr="009645EF" w:rsidRDefault="00C7256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гражданина (за исключением случаев, когда трудовая (служебная) деятельность ранее не осуществлялась); </w:t>
      </w:r>
    </w:p>
    <w:p w:rsidR="00C7256C" w:rsidRPr="00FF42CE" w:rsidRDefault="00C7256C" w:rsidP="009645E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F42CE">
        <w:rPr>
          <w:b w:val="0"/>
          <w:sz w:val="28"/>
          <w:szCs w:val="28"/>
        </w:rPr>
        <w:t xml:space="preserve">5)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</w:t>
      </w:r>
      <w:r w:rsidR="009B57D4" w:rsidRPr="00FF42CE">
        <w:rPr>
          <w:b w:val="0"/>
          <w:sz w:val="28"/>
          <w:szCs w:val="28"/>
        </w:rPr>
        <w:t>установленной приказом Минздрава России от 14 апреля 2025 г.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организации»</w:t>
      </w:r>
      <w:r w:rsidRPr="00FF42CE">
        <w:rPr>
          <w:b w:val="0"/>
          <w:sz w:val="28"/>
          <w:szCs w:val="28"/>
        </w:rPr>
        <w:t>;</w:t>
      </w:r>
    </w:p>
    <w:p w:rsidR="00C7256C" w:rsidRPr="009645EF" w:rsidRDefault="00C7256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гражданин, обучающийся по имеющей государственную аккредитацию образовательной программе среднего профессионального образования, или гражданин (гражданский служащий),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об обучении), в которой обучается гражданин (гражданский служащий);</w:t>
      </w:r>
    </w:p>
    <w:p w:rsidR="00C7256C" w:rsidRPr="009645EF" w:rsidRDefault="00C7256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завершено;</w:t>
      </w:r>
    </w:p>
    <w:p w:rsidR="00C7256C" w:rsidRPr="009645EF" w:rsidRDefault="009B57D4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гражданин, не достигший возраста 18 лет,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(программе </w:t>
      </w:r>
      <w:proofErr w:type="spellStart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дополнительно представляет письменное согласие законного представителя гражданина - родителя, усыновителя или попечителя на участие в конкурсе, за исключением граждан, не достигших возраста 18 лет, но в соответствии с пунктом 2 статьи 21 и статьей 27 Гражданского кодекса Российской Федерации признанных полностью дееспособными; </w:t>
      </w:r>
    </w:p>
    <w:p w:rsidR="00C7256C" w:rsidRPr="009645EF" w:rsidRDefault="009B57D4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гражданин, прошедший практику или стажировку в государственном органе, проводящем конкурс,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практика или стажировка), дополнительно представляет отзыв руководителя практики или стажировки;</w:t>
      </w:r>
    </w:p>
    <w:p w:rsidR="000A1CF3" w:rsidRPr="009645EF" w:rsidRDefault="00C7256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гражданский служащий представляет дополнительно отзыв непосредственного руководителя об исполнении гражданским служащим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должностных обязанностей с оценкой целесообразности его направления на обучение для получения высшего образования соответствующего уровня. </w:t>
      </w:r>
    </w:p>
    <w:p w:rsidR="00201647" w:rsidRPr="009645EF" w:rsidRDefault="0020164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Процедура проведения конкурса </w:t>
      </w:r>
    </w:p>
    <w:p w:rsidR="00DA37B0" w:rsidRPr="009645EF" w:rsidRDefault="00DA37B0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заключается в оценке теоретических знаний и личностных качеств претендентов на заключение договора о целевом обучении с обязательством последующего прохождения гражданской службы в </w:t>
      </w:r>
      <w:r w:rsidR="009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региональной безопасности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7B0" w:rsidRPr="009645EF" w:rsidRDefault="00DA37B0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предусматривает оценку способностей и личностных качеств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посредством:</w:t>
      </w:r>
    </w:p>
    <w:p w:rsidR="00DA37B0" w:rsidRPr="009645EF" w:rsidRDefault="00FF5B33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теста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технологий;</w:t>
      </w:r>
    </w:p>
    <w:p w:rsidR="004055E1" w:rsidRPr="009645EF" w:rsidRDefault="00FF5B33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индивидуального собеседования с конкурсной комиссией </w:t>
      </w:r>
      <w:r w:rsidR="00E25E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(отказу в предоставлении) целевого направления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ее заседания, на котором также рассматривается сведения о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A15AC7" w:rsidRPr="009645EF" w:rsidRDefault="00CE2458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раждане, изъявившие желание участвовать в конкурсе, направляют в </w:t>
      </w:r>
      <w:r w:rsidR="009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региональной безопасности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документы</w:t>
      </w:r>
      <w:r w:rsidR="001402A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указанный в объявлении о проведении конкурса.</w:t>
      </w:r>
    </w:p>
    <w:p w:rsidR="00F40CCA" w:rsidRPr="009645EF" w:rsidRDefault="00F40CCA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комиссия, образуемая 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от </w:t>
      </w:r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апреля 2026 г. 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337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-159</w:t>
      </w:r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26П </w:t>
      </w:r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 региональной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A32333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Комиссия), 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гражданина (гражданского служащего) на основании сведений об успеваемости и иных сведений, содержащихся в документах, представленных в </w:t>
      </w:r>
      <w:r w:rsidR="009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региональной безопасности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результатам конкурсных процедур, проведенных на основании Методики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D9C" w:rsidRPr="009645EF">
        <w:rPr>
          <w:rFonts w:ascii="Times New Roman" w:hAnsi="Times New Roman" w:cs="Times New Roman"/>
          <w:sz w:val="28"/>
          <w:szCs w:val="28"/>
        </w:rPr>
        <w:t xml:space="preserve">проведения конкурса </w:t>
      </w:r>
      <w:r w:rsidR="00F9152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Методика)</w:t>
      </w:r>
      <w:r w:rsidR="00F9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D9C" w:rsidRPr="009645EF">
        <w:rPr>
          <w:rFonts w:ascii="Times New Roman" w:hAnsi="Times New Roman" w:cs="Times New Roman"/>
          <w:sz w:val="28"/>
          <w:szCs w:val="28"/>
        </w:rPr>
        <w:t xml:space="preserve">на заключение договора о целевом обучении между </w:t>
      </w:r>
      <w:r w:rsidR="0090119F" w:rsidRPr="0090119F">
        <w:rPr>
          <w:rFonts w:ascii="Times New Roman" w:hAnsi="Times New Roman" w:cs="Times New Roman"/>
          <w:sz w:val="28"/>
          <w:szCs w:val="28"/>
        </w:rPr>
        <w:t>министерство</w:t>
      </w:r>
      <w:r w:rsidR="0090119F">
        <w:rPr>
          <w:rFonts w:ascii="Times New Roman" w:hAnsi="Times New Roman" w:cs="Times New Roman"/>
          <w:sz w:val="28"/>
          <w:szCs w:val="28"/>
        </w:rPr>
        <w:t>м</w:t>
      </w:r>
      <w:r w:rsidR="0090119F" w:rsidRPr="0090119F">
        <w:rPr>
          <w:rFonts w:ascii="Times New Roman" w:hAnsi="Times New Roman" w:cs="Times New Roman"/>
          <w:sz w:val="28"/>
          <w:szCs w:val="28"/>
        </w:rPr>
        <w:t xml:space="preserve"> региональной безопасности </w:t>
      </w:r>
      <w:r w:rsidR="000F1D9C" w:rsidRPr="009645EF">
        <w:rPr>
          <w:rFonts w:ascii="Times New Roman" w:hAnsi="Times New Roman" w:cs="Times New Roman"/>
          <w:sz w:val="28"/>
          <w:szCs w:val="28"/>
        </w:rPr>
        <w:t xml:space="preserve">Нижегородской области и гражданином Российской Федерации с обязательством последующего прохождения государственной гражданской службы </w:t>
      </w:r>
      <w:r w:rsidR="00783E92">
        <w:rPr>
          <w:rFonts w:ascii="Times New Roman" w:hAnsi="Times New Roman" w:cs="Times New Roman"/>
          <w:sz w:val="28"/>
          <w:szCs w:val="28"/>
        </w:rPr>
        <w:t xml:space="preserve">в 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783E92" w:rsidRPr="009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0F1D9C" w:rsidRPr="009645E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spellEnd"/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апреля 2026 г. </w:t>
      </w:r>
      <w:bookmarkStart w:id="0" w:name="_GoBack"/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337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-153</w:t>
      </w:r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26П </w:t>
      </w:r>
      <w:r w:rsidR="00783E92" w:rsidRPr="0078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 </w:t>
      </w:r>
      <w:bookmarkEnd w:id="0"/>
      <w:r w:rsidR="00F915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F91521" w:rsidRPr="009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F9152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F915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152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6BB" w:rsidRPr="009645EF" w:rsidRDefault="00C056BB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AC7" w:rsidRPr="009645EF" w:rsidRDefault="00A15AC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используются следующие критерии оценки: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успеваемости: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сведений об успеваемости;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балла - при удовлетворительной успеваемости (более 10 процентов оценок «удовлетворительно», остальные – «отлично» или «хорошо»);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6 баллов - при хорошей успеваемости (более 90 процентов оценок «отлично» или «хорошо», остальные – «удовлетворительно»);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отличной успеваемости (более 75 процентов оценок «отлично», остальные – «хорошо»);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прохождении практики или стажировки, подтвержденные отзывом руководителя практики или стажировки: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непрохождении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практики или стажировки;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5 баллов - при прохождении практики или стажировки;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нахождении претендента в кадровом резерве государственного органа: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ненахождении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кадровом резерве государственного органа;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нахождении в кадровом резерве государственного органа;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4) отзыв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непосредственного руководителя гражданского служащего, предусмотренный </w:t>
      </w:r>
      <w:hyperlink r:id="rId6" w:history="1">
        <w:r w:rsidRPr="00C056B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1</w:t>
        </w:r>
      </w:hyperlink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Порядка заключения договора о целевом обучении:</w:t>
      </w:r>
    </w:p>
    <w:p w:rsidR="00C056BB" w:rsidRPr="00C056BB" w:rsidRDefault="00C056BB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отзыва либо отрицательном отзыве;</w:t>
      </w:r>
    </w:p>
    <w:p w:rsidR="00A15AC7" w:rsidRPr="009645EF" w:rsidRDefault="00C056BB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наличии положительного отзыва.</w:t>
      </w:r>
    </w:p>
    <w:p w:rsidR="00CE2458" w:rsidRPr="009645EF" w:rsidRDefault="00CE2458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следующие конкурсные процедуры:</w:t>
      </w:r>
    </w:p>
    <w:p w:rsidR="00201647" w:rsidRPr="009645EF" w:rsidRDefault="009310BC" w:rsidP="009645E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естирование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5014" w:rsidRPr="009645EF" w:rsidRDefault="00F75014" w:rsidP="009645EF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оценки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тестирования определяются пунктом 5.5.1 Методики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411" w:rsidRPr="009645EF" w:rsidRDefault="009B2634" w:rsidP="009645EF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5641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E8F" w:rsidRPr="00AE4E8F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02.06.2026 г.- 08.06.2026 г.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10:00.</w:t>
      </w:r>
    </w:p>
    <w:p w:rsidR="00A15AC7" w:rsidRPr="009645EF" w:rsidRDefault="00A56411" w:rsidP="009645EF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тестирования</w:t>
      </w:r>
      <w:r w:rsidR="00AF645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Н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ижний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Новгород, ул. Ульянова,</w:t>
      </w:r>
      <w:r w:rsidR="00F9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10 А, каб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инет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921.</w:t>
      </w:r>
    </w:p>
    <w:p w:rsidR="00201647" w:rsidRPr="009645EF" w:rsidRDefault="00B53789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самостоятельной оценки претенденты могут пройти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пробный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вне рамок конкурса.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789" w:rsidRPr="009645EF" w:rsidRDefault="00B53789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используется тест, размещенный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разделе «Профессиональное развитие» (</w:t>
      </w:r>
      <w:r w:rsidR="00C056BB" w:rsidRPr="009645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https://gossluzhba.gov.ru/self-assessment</w:t>
      </w:r>
      <w:r w:rsidR="0093322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3789" w:rsidRPr="009645EF" w:rsidRDefault="00B53789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претендентам для прохождения предварительного теста предоставляется безвозмездно.</w:t>
      </w:r>
    </w:p>
    <w:p w:rsidR="00B53789" w:rsidRPr="009645EF" w:rsidRDefault="00B53789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прохождения претендентом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не могут быть приняты во внимание 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7D439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могут являться основанием для отказа ему в приеме документов для участия в конкурсе.</w:t>
      </w:r>
    </w:p>
    <w:p w:rsidR="00201647" w:rsidRPr="009645EF" w:rsidRDefault="009310BC" w:rsidP="009645E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ндивидуальное собеседование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19D" w:rsidRPr="009645EF" w:rsidRDefault="00C056BB" w:rsidP="009645EF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индивидуального собеседования определяются пунктом 5.5.2 Методики.</w:t>
      </w:r>
    </w:p>
    <w:p w:rsidR="0001419D" w:rsidRPr="009645EF" w:rsidRDefault="00C056BB" w:rsidP="009645EF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1419D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="009B263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собеседования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4E8F" w:rsidRPr="0075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6659A1" w:rsidRPr="0075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0B51" w:rsidRPr="0075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июня </w:t>
      </w:r>
      <w:r w:rsidR="0001419D" w:rsidRPr="0075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E4E8F" w:rsidRPr="0075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1419D" w:rsidRPr="0075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CB0695" w:rsidRPr="0075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14:00.</w:t>
      </w:r>
    </w:p>
    <w:p w:rsidR="00A15AC7" w:rsidRPr="009645EF" w:rsidRDefault="0001419D" w:rsidP="009645EF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и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собеседования: </w:t>
      </w:r>
      <w:r w:rsidR="009036AF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г. Нижний Новгород, </w:t>
      </w:r>
      <w:r w:rsidR="00AE4E8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Костина 2</w:t>
      </w:r>
      <w:r w:rsidR="00656990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, </w:t>
      </w:r>
      <w:proofErr w:type="spellStart"/>
      <w:r w:rsidR="00656990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каб</w:t>
      </w:r>
      <w:proofErr w:type="spellEnd"/>
      <w:r w:rsidR="00656990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140а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9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оценки </w:t>
      </w:r>
      <w:r w:rsidR="002D14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рассчитывается итоговый балл по каждому </w:t>
      </w:r>
      <w:r w:rsidR="00CF733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определяется как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</w:t>
      </w:r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арифметического баллов, выставленных претенденту членами Конкурсной комиссии по результатам прохождения индивидуального собеседования с баллами, набранными претендентом по итогам выполнения теста, рассмотрения сведений об успеваемости, сведений о прохождении практики или стажировки, подтвержденных отзывом руководителя практики или стажировки претендента, сведений о нахождении претендента в кадровом резерве государственного органа, отзыва непосредственного руководителя гражданского служащего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сопоставления итоговых баллов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рейтинг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порядке убывания их итоговых баллов.</w:t>
      </w:r>
    </w:p>
    <w:p w:rsidR="009645EF" w:rsidRPr="009645EF" w:rsidRDefault="009645EF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</w:t>
      </w:r>
      <w:r w:rsid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 об определении претендента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 буд</w:t>
      </w:r>
      <w:r w:rsid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proofErr w:type="spellStart"/>
      <w:r w:rsid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proofErr w:type="spellEnd"/>
      <w:r w:rsid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целевом обучении,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585A08" w:rsidRPr="009645EF" w:rsidRDefault="00585A08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оформляются</w:t>
      </w:r>
      <w:r w:rsidR="00981B2E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по итогам конкурса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набранных баллов и занятых ими мест по результатам оценки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комиссией.</w:t>
      </w:r>
    </w:p>
    <w:p w:rsidR="00981B2E" w:rsidRPr="009645EF" w:rsidRDefault="00981B2E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в течение трех рабочих дней после подписания протокола направляет уведомление об итогах конкурса в письменной форме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претендентам, участвовавшим в конкурсе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B2E" w:rsidRPr="009645EF" w:rsidRDefault="00981B2E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целевом обучении заключается между </w:t>
      </w:r>
      <w:r w:rsid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региональной безопасности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в количестве экземпляров по числу сторон договора в простой письменной форме 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5E1" w:rsidRPr="009645EF" w:rsidRDefault="00585A08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целевом обучении дает право на участие в конкурсе, проводимом в пределах квоты целевого приема, установленной на 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образовательной организацией.</w:t>
      </w:r>
    </w:p>
    <w:p w:rsidR="00567F7C" w:rsidRPr="009645EF" w:rsidRDefault="00567F7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:rsidR="008D1C54" w:rsidRPr="009645EF" w:rsidRDefault="00567F7C" w:rsidP="00964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Более подробную информацию об условиях и порядке проведения конку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рса можно получить по телефонам:</w:t>
      </w:r>
    </w:p>
    <w:p w:rsidR="008D1C54" w:rsidRDefault="008D1C54" w:rsidP="00656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(831) </w:t>
      </w:r>
      <w:r w:rsid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>434-29-07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56990" w:rsidRPr="0065699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улагин Сергей Вадимович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региональной безопасности Нижегородской области;</w:t>
      </w:r>
    </w:p>
    <w:p w:rsidR="00322F8A" w:rsidRPr="009645EF" w:rsidRDefault="00322F8A" w:rsidP="00656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(831) 267-17-79 доп. (141), Демедюк Юрий Эдуардович, </w:t>
      </w:r>
      <w:r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гражданской обороны министерства региональной безопасности Нижегородской области.</w:t>
      </w:r>
    </w:p>
    <w:p w:rsidR="00567F7C" w:rsidRPr="00201647" w:rsidRDefault="00567F7C" w:rsidP="00981B2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36AF" w:rsidRDefault="009036AF" w:rsidP="00981B2E">
      <w:pPr>
        <w:rPr>
          <w:rFonts w:ascii="Times New Roman" w:hAnsi="Times New Roman" w:cs="Times New Roman"/>
          <w:sz w:val="28"/>
          <w:szCs w:val="28"/>
        </w:rPr>
        <w:sectPr w:rsidR="009036AF" w:rsidSect="00885BD7">
          <w:pgSz w:w="11906" w:h="16838"/>
          <w:pgMar w:top="1134" w:right="991" w:bottom="567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29"/>
      </w:tblGrid>
      <w:tr w:rsidR="00D80C05" w:rsidTr="009B5E99">
        <w:tc>
          <w:tcPr>
            <w:tcW w:w="4701" w:type="dxa"/>
          </w:tcPr>
          <w:p w:rsidR="00D80C05" w:rsidRDefault="00D80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4F6A7B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80C05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80C05" w:rsidRDefault="00D80C05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7B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бланка</w:t>
      </w:r>
    </w:p>
    <w:p w:rsidR="00FA04A1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заявления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>(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для лиц, </w:t>
      </w:r>
      <w:r w:rsidRPr="004F6A7B">
        <w:rPr>
          <w:rFonts w:ascii="Times New Roman" w:hAnsi="Times New Roman" w:cs="Times New Roman"/>
          <w:b/>
          <w:sz w:val="28"/>
          <w:szCs w:val="28"/>
          <w:u w:val="single"/>
        </w:rPr>
        <w:t>не достигших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 возраста 18-ти лет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0C05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103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D80C05" w:rsidRPr="00D80C05" w:rsidTr="00613AAD">
        <w:trPr>
          <w:trHeight w:val="1548"/>
        </w:trPr>
        <w:tc>
          <w:tcPr>
            <w:tcW w:w="5103" w:type="dxa"/>
            <w:hideMark/>
          </w:tcPr>
          <w:p w:rsidR="00D80C05" w:rsidRPr="00D80C05" w:rsidRDefault="006B373F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 региональной безопасности</w:t>
            </w:r>
            <w:r w:rsidR="00E255E2"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D80C05" w:rsidRPr="00D80C05" w:rsidRDefault="00D80C05" w:rsidP="006B37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Разину С.А</w:t>
            </w:r>
            <w:r w:rsid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80C05" w:rsidRPr="00D80C05" w:rsidTr="00613AAD">
        <w:tc>
          <w:tcPr>
            <w:tcW w:w="5103" w:type="dxa"/>
            <w:hideMark/>
          </w:tcPr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гр.________________________________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(фамилия, 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Заявление</w:t>
      </w:r>
    </w:p>
    <w:p w:rsidR="00D80C05" w:rsidRPr="00D80C05" w:rsidRDefault="00D80C05" w:rsidP="00D80C05">
      <w:pPr>
        <w:tabs>
          <w:tab w:val="left" w:leader="underscore" w:pos="6408"/>
        </w:tabs>
        <w:autoSpaceDE w:val="0"/>
        <w:autoSpaceDN w:val="0"/>
        <w:adjustRightInd w:val="0"/>
        <w:spacing w:before="106" w:after="0" w:line="240" w:lineRule="auto"/>
        <w:ind w:right="43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</w:t>
      </w:r>
    </w:p>
    <w:p w:rsidR="00D80C05" w:rsidRPr="00D80C05" w:rsidRDefault="00D80C05" w:rsidP="00D80C05">
      <w:pPr>
        <w:autoSpaceDE w:val="0"/>
        <w:autoSpaceDN w:val="0"/>
        <w:adjustRightInd w:val="0"/>
        <w:spacing w:before="34" w:after="0" w:line="240" w:lineRule="auto"/>
        <w:ind w:left="3869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433D60">
        <w:rPr>
          <w:rFonts w:ascii="Times New Roman" w:eastAsia="Times New Roman" w:hAnsi="Times New Roman" w:cs="Times New Roman"/>
          <w:bCs/>
          <w:szCs w:val="28"/>
          <w:lang w:eastAsia="ru-RU"/>
        </w:rPr>
        <w:t>(фамилия, имя, отчество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)</w:t>
      </w:r>
    </w:p>
    <w:p w:rsidR="00D80C05" w:rsidRPr="00D80C05" w:rsidRDefault="00D80C05" w:rsidP="00D80C05">
      <w:pPr>
        <w:tabs>
          <w:tab w:val="left" w:leader="underscore" w:pos="7090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(-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адресу_____________________________</w:t>
      </w:r>
      <w:r w:rsidR="00433D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__________,</w:t>
      </w:r>
    </w:p>
    <w:p w:rsidR="00D80C05" w:rsidRPr="00D80C05" w:rsidRDefault="00D80C05" w:rsidP="00D80C05">
      <w:pPr>
        <w:autoSpaceDE w:val="0"/>
        <w:autoSpaceDN w:val="0"/>
        <w:adjustRightInd w:val="0"/>
        <w:spacing w:after="293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65"/>
        <w:gridCol w:w="3700"/>
      </w:tblGrid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паспорт гражданина Российской Федерации</w:t>
            </w:r>
            <w:r w:rsidR="00433D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: </w:t>
            </w: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7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несовершеннолетнего</w:t>
            </w:r>
          </w:p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433D60" w:rsidRDefault="00D80C05" w:rsidP="00D80C05">
            <w:pPr>
              <w:autoSpaceDE w:val="0"/>
              <w:autoSpaceDN w:val="0"/>
              <w:adjustRightInd w:val="0"/>
              <w:spacing w:after="0"/>
              <w:ind w:left="34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зарегистрированного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318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(указать степень родства</w:t>
            </w:r>
            <w:r w:rsidRPr="00D80C05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0C05" w:rsidRPr="00D80C05" w:rsidRDefault="00D80C05" w:rsidP="00D80C05">
      <w:pPr>
        <w:tabs>
          <w:tab w:val="left" w:leader="underscore" w:pos="5462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5E2" w:rsidRPr="00E255E2" w:rsidRDefault="00D80C05" w:rsidP="002B0D3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свое согласие 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2E1" w:rsidRPr="009B263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ФИО несовершеннолетнего ребенка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на заключение договора о целевом обучении с обязательством последующего прохождения государственной гражданской службы в </w:t>
      </w:r>
      <w:r w:rsidR="006B373F" w:rsidRPr="006B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региональной безопасности Нижегородской области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высшего образования по очной форме обучения по направлению подготовки 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hAnsi="Times New Roman" w:cs="Times New Roman"/>
          <w:sz w:val="28"/>
          <w:szCs w:val="28"/>
        </w:rPr>
        <w:t>10.05.0</w:t>
      </w:r>
      <w:r w:rsidR="00322F8A">
        <w:rPr>
          <w:rFonts w:ascii="Times New Roman" w:hAnsi="Times New Roman" w:cs="Times New Roman"/>
          <w:sz w:val="28"/>
          <w:szCs w:val="28"/>
        </w:rPr>
        <w:t>2</w:t>
      </w:r>
      <w:r w:rsidR="00E255E2" w:rsidRPr="00E255E2">
        <w:rPr>
          <w:rFonts w:ascii="Times New Roman" w:hAnsi="Times New Roman" w:cs="Times New Roman"/>
          <w:sz w:val="28"/>
          <w:szCs w:val="28"/>
        </w:rPr>
        <w:t xml:space="preserve"> «</w:t>
      </w:r>
      <w:r w:rsidR="00322F8A" w:rsidRPr="003B4FA8">
        <w:rPr>
          <w:rFonts w:ascii="Times New Roman" w:hAnsi="Times New Roman" w:cs="Times New Roman"/>
          <w:sz w:val="28"/>
          <w:szCs w:val="28"/>
        </w:rPr>
        <w:t>Информационная безопасность телекоммуникационных систем</w:t>
      </w:r>
      <w:r w:rsidR="00E255E2" w:rsidRPr="00E255E2">
        <w:rPr>
          <w:rFonts w:ascii="Times New Roman" w:hAnsi="Times New Roman" w:cs="Times New Roman"/>
          <w:sz w:val="28"/>
          <w:szCs w:val="28"/>
        </w:rPr>
        <w:t>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D80C05" w:rsidRDefault="00D80C05" w:rsidP="002B0D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подтверждаю, что, давая такое согласие, я действую по собственной воле и в интересах несовершеннолетнего.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</w:t>
      </w:r>
      <w:r w:rsid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   _______________</w:t>
      </w:r>
    </w:p>
    <w:p w:rsidR="00D80C05" w:rsidRPr="009B5E99" w:rsidRDefault="00D80C05" w:rsidP="00D80C05">
      <w:pPr>
        <w:tabs>
          <w:tab w:val="left" w:pos="1862"/>
        </w:tabs>
        <w:autoSpaceDE w:val="0"/>
        <w:autoSpaceDN w:val="0"/>
        <w:adjustRightInd w:val="0"/>
        <w:spacing w:before="38"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               </w:t>
      </w:r>
      <w:r w:rsidR="007D439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  <w:r w:rsidRPr="009B5E99">
        <w:rPr>
          <w:rFonts w:ascii="Times New Roman" w:eastAsia="Times New Roman" w:hAnsi="Times New Roman" w:cs="Times New Roman"/>
          <w:bCs/>
          <w:szCs w:val="28"/>
          <w:lang w:eastAsia="ru-RU"/>
        </w:rPr>
        <w:t>(подпись)     (фамилия, инициалы)</w:t>
      </w:r>
    </w:p>
    <w:p w:rsidR="00D80C05" w:rsidRPr="00D80C05" w:rsidRDefault="00D80C05" w:rsidP="001C6B49">
      <w:pPr>
        <w:widowControl w:val="0"/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D80C05" w:rsidRPr="00D80C05" w:rsidRDefault="00D80C05" w:rsidP="00D80C05">
      <w:pPr>
        <w:autoSpaceDN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0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80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Согласие родителя/законного представителя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 обработку персональных данных несовершеннолетнего</w:t>
      </w:r>
    </w:p>
    <w:p w:rsidR="00E16D0D" w:rsidRPr="00D80C05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664"/>
      </w:tblGrid>
      <w:tr w:rsidR="00D80C05" w:rsidRPr="00D80C05" w:rsidTr="00D80C05"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г._______________</w:t>
            </w:r>
          </w:p>
        </w:tc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20__ г.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</w:t>
      </w:r>
      <w:proofErr w:type="spell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  <w:r w:rsid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433D60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_________ №_________, выдан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(кем выдан)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родителем/законным представителем несовершеннолетнего 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16D0D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дтверждается</w:t>
      </w:r>
      <w:r w:rsid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(наименование и реквизиты документа) 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E16D0D" w:rsidRDefault="00D80C05" w:rsidP="00E255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F8A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</w:t>
      </w:r>
      <w:r w:rsid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="00322F8A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несовершеннолетнего: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прежние фамилия, имя, отчество, дата, место и причина изменения (в случае изменения):</w:t>
      </w:r>
    </w:p>
    <w:p w:rsid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2810BC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4F6A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успеваемости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(когда и какие образовательные учреждения закончил(а),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выполняемая работа с начала трудовой деятельности;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чин федеральной государственной гражданской службы и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награды, иные награды и знаки отличия (кем награжден(а) и когда);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за границей (когда, где, с какой целью);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и фактического проживания;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по месту жительства;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(серия, номер, кем и когда выдан);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судимости: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персональные данные _____________________________________________________________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E16D0D" w:rsidRDefault="008D1C54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 в рамках 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заключение договора о целевом обучении </w:t>
      </w:r>
      <w:r w:rsidR="002810BC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региональной безопасности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</w:t>
      </w:r>
      <w:r w:rsid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</w:t>
      </w:r>
      <w:r w:rsidR="00322F8A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Нижегородской области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ознакомлен(а) с тем, что: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действует с даты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подписания настоящего согласия</w:t>
      </w:r>
      <w:r w:rsidR="008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достижения цели обработки персональных данных либо до дня отзыва согласия в письменной форме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</w:t>
      </w:r>
      <w:r w:rsidR="00D80C05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региональной безопасности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D80C05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полномочий и обязанностей.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6"/>
        <w:gridCol w:w="4454"/>
      </w:tblGrid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05" w:rsidRPr="00E16D0D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(число, месяц, год)</w:t>
            </w:r>
          </w:p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(подпись)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55E2" w:rsidRDefault="00E255E2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55E2" w:rsidSect="00885BD7">
          <w:pgSz w:w="11906" w:h="16838"/>
          <w:pgMar w:top="1134" w:right="991" w:bottom="567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29"/>
      </w:tblGrid>
      <w:tr w:rsidR="00D80C05" w:rsidTr="00E16D0D">
        <w:tc>
          <w:tcPr>
            <w:tcW w:w="4701" w:type="dxa"/>
          </w:tcPr>
          <w:p w:rsidR="00D80C05" w:rsidRDefault="00D80C05" w:rsidP="00B7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E255E2" w:rsidP="00E255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</w:tbl>
    <w:p w:rsidR="00D80C05" w:rsidRPr="0001419D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A7B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бланков</w:t>
      </w:r>
    </w:p>
    <w:p w:rsidR="00D80C05" w:rsidRPr="0001419D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(для лиц, 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достигших</w:t>
      </w:r>
      <w:r w:rsidRPr="0001419D">
        <w:rPr>
          <w:rFonts w:ascii="Times New Roman" w:hAnsi="Times New Roman" w:cs="Times New Roman"/>
          <w:b/>
          <w:sz w:val="28"/>
          <w:szCs w:val="28"/>
        </w:rPr>
        <w:t xml:space="preserve"> возраста 18-ти лет)</w:t>
      </w:r>
    </w:p>
    <w:p w:rsidR="00D80C05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683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683"/>
      </w:tblGrid>
      <w:tr w:rsidR="006510E3" w:rsidRPr="006510E3" w:rsidTr="00B71A9F">
        <w:trPr>
          <w:trHeight w:val="1548"/>
        </w:trPr>
        <w:tc>
          <w:tcPr>
            <w:tcW w:w="5683" w:type="dxa"/>
          </w:tcPr>
          <w:p w:rsidR="006B373F" w:rsidRPr="00D80C05" w:rsidRDefault="006B373F" w:rsidP="006B37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 региональной безопасности</w:t>
            </w:r>
            <w:r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6510E3" w:rsidRPr="006510E3" w:rsidRDefault="006B373F" w:rsidP="006B37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Разину С.А.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гр.________________________________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(фамилия,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 ___________</w:t>
            </w:r>
          </w:p>
          <w:p w:rsidR="006510E3" w:rsidRPr="006510E3" w:rsidRDefault="006510E3" w:rsidP="0065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(почтовый индекс,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ab/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полный адрес, телефон)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10E3" w:rsidRPr="006510E3" w:rsidRDefault="006510E3" w:rsidP="006510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Заявление</w:t>
      </w:r>
    </w:p>
    <w:p w:rsidR="006510E3" w:rsidRPr="006510E3" w:rsidRDefault="006510E3" w:rsidP="002B0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допустить меня к участию в конкурсе на заключение договора о целевом обучении с обязательством последующего прохождения государственной гражданской службы </w:t>
      </w:r>
      <w:r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322F8A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C74EFD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высшего образования по очной форме обучения по направлению подго</w:t>
      </w:r>
      <w:r w:rsidR="0065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товки</w:t>
      </w:r>
      <w:r w:rsidR="0014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4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="004F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F8A">
        <w:rPr>
          <w:rFonts w:ascii="Times New Roman" w:hAnsi="Times New Roman" w:cs="Times New Roman"/>
          <w:sz w:val="28"/>
          <w:szCs w:val="28"/>
        </w:rPr>
        <w:t>10.05.02</w:t>
      </w:r>
      <w:r w:rsidR="00E255E2" w:rsidRPr="00E255E2">
        <w:rPr>
          <w:rFonts w:ascii="Times New Roman" w:hAnsi="Times New Roman" w:cs="Times New Roman"/>
          <w:sz w:val="28"/>
          <w:szCs w:val="28"/>
        </w:rPr>
        <w:t xml:space="preserve"> «</w:t>
      </w:r>
      <w:r w:rsidR="006B373F" w:rsidRPr="006B373F">
        <w:rPr>
          <w:rFonts w:ascii="Times New Roman" w:hAnsi="Times New Roman" w:cs="Times New Roman"/>
          <w:sz w:val="28"/>
          <w:szCs w:val="28"/>
        </w:rPr>
        <w:t>Информационная безопасность телекоммуникационных систем</w:t>
      </w:r>
      <w:r w:rsidR="00E255E2" w:rsidRPr="00E255E2">
        <w:rPr>
          <w:rFonts w:ascii="Times New Roman" w:hAnsi="Times New Roman" w:cs="Times New Roman"/>
          <w:sz w:val="28"/>
          <w:szCs w:val="28"/>
        </w:rPr>
        <w:t>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условиями конкурса ознакомлен (ознакомлена) и согласен (согласна). </w:t>
      </w:r>
    </w:p>
    <w:p w:rsidR="006510E3" w:rsidRPr="006510E3" w:rsidRDefault="006510E3" w:rsidP="006510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6510E3" w:rsidRPr="006510E3" w:rsidRDefault="006510E3" w:rsidP="006510E3">
      <w:pPr>
        <w:spacing w:after="0" w:line="240" w:lineRule="auto"/>
        <w:rPr>
          <w:rFonts w:ascii="Arial CYR" w:eastAsia="Times New Roman" w:hAnsi="Arial CYR" w:cs="Times New Roman"/>
          <w:color w:val="000000"/>
          <w:sz w:val="28"/>
          <w:szCs w:val="28"/>
          <w:lang w:eastAsia="ru-RU"/>
        </w:rPr>
      </w:pPr>
    </w:p>
    <w:p w:rsidR="00885BD7" w:rsidRDefault="00885BD7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                   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______________________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</w:p>
    <w:p w:rsidR="001C6B49" w:rsidRPr="006510E3" w:rsidRDefault="006510E3" w:rsidP="001C6B49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1C6B49"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6510E3" w:rsidRPr="002B0D3D" w:rsidRDefault="006510E3" w:rsidP="006510E3">
      <w:pPr>
        <w:tabs>
          <w:tab w:val="right" w:pos="10206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 </w:t>
      </w:r>
    </w:p>
    <w:p w:rsidR="006510E3" w:rsidRPr="002B0D3D" w:rsidRDefault="006510E3" w:rsidP="00144AAD">
      <w:pPr>
        <w:pBdr>
          <w:top w:val="single" w:sz="4" w:space="1" w:color="auto"/>
        </w:pBdr>
        <w:spacing w:after="0" w:line="240" w:lineRule="auto"/>
        <w:ind w:left="924" w:right="113"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зарегистрированный(</w:t>
      </w:r>
      <w:proofErr w:type="spell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серия _____ №_________, выдан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10E3" w:rsidRPr="002B0D3D" w:rsidRDefault="00144AAD" w:rsidP="002B0D3D">
      <w:pPr>
        <w:pBdr>
          <w:top w:val="single" w:sz="4" w:space="1" w:color="auto"/>
        </w:pBdr>
        <w:spacing w:after="0" w:line="240" w:lineRule="auto"/>
        <w:ind w:right="113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выдачи, кем выдан)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свободно, своей волей и в своем интересе даю согласие </w:t>
      </w:r>
      <w:r w:rsidR="006B37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="006B373F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прежние фамилия, имя, отчество, дата, место и причина их изменения (в случае изменения);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4F6A7B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успеваемости;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за границей (когда, где, с какой целью);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(серия, номер,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судимости;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A7B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Вышеуказанные персональные данные 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 в рамках проведения конкурса на заключение договора о целевом обучении между </w:t>
      </w:r>
      <w:r w:rsidR="006B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="006B373F" w:rsidRPr="006B3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региональной безопасности Нижегородской области 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гражданином Российской Федерации с обязательством последующего прохождения государственной гражданской службы Нижегородской области.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ознакомлен(а) с тем, что:</w:t>
      </w:r>
    </w:p>
    <w:p w:rsidR="006510E3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действует с даты подписания настоящего согласия до достижения цели обработки персональных данных либо до дня отзыва согласия в письменной форме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0E74" w:rsidRPr="002B0D3D" w:rsidRDefault="00220E74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6B37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6B373F" w:rsidRPr="003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</w:t>
      </w:r>
      <w:r w:rsidR="006B373F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6B373F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полномоч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и обязанностей.</w:t>
      </w:r>
    </w:p>
    <w:p w:rsidR="006510E3" w:rsidRPr="006510E3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4226"/>
      </w:tblGrid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(число, месяц, год)</w:t>
            </w:r>
          </w:p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(подпись)</w:t>
            </w:r>
          </w:p>
        </w:tc>
      </w:tr>
    </w:tbl>
    <w:p w:rsidR="006510E3" w:rsidRPr="006510E3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510E3" w:rsidRPr="006510E3" w:rsidSect="00885BD7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2410"/>
    <w:multiLevelType w:val="multilevel"/>
    <w:tmpl w:val="54D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54D23"/>
    <w:multiLevelType w:val="hybridMultilevel"/>
    <w:tmpl w:val="D70C6D6A"/>
    <w:lvl w:ilvl="0" w:tplc="43D22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F7C"/>
    <w:rsid w:val="0000561F"/>
    <w:rsid w:val="0001419D"/>
    <w:rsid w:val="0002309F"/>
    <w:rsid w:val="00035F94"/>
    <w:rsid w:val="000A1CF3"/>
    <w:rsid w:val="000B1F8D"/>
    <w:rsid w:val="000B4926"/>
    <w:rsid w:val="000E20E6"/>
    <w:rsid w:val="000F1D9C"/>
    <w:rsid w:val="000F33A9"/>
    <w:rsid w:val="000F3A20"/>
    <w:rsid w:val="00113DAB"/>
    <w:rsid w:val="00120049"/>
    <w:rsid w:val="00122D4A"/>
    <w:rsid w:val="0012613B"/>
    <w:rsid w:val="001402AC"/>
    <w:rsid w:val="00144705"/>
    <w:rsid w:val="00144AAD"/>
    <w:rsid w:val="00157122"/>
    <w:rsid w:val="00175A15"/>
    <w:rsid w:val="001A6B8B"/>
    <w:rsid w:val="001C4837"/>
    <w:rsid w:val="001C6B49"/>
    <w:rsid w:val="001D47BB"/>
    <w:rsid w:val="001F270E"/>
    <w:rsid w:val="00201647"/>
    <w:rsid w:val="002127A1"/>
    <w:rsid w:val="00220E74"/>
    <w:rsid w:val="002416FB"/>
    <w:rsid w:val="002642EC"/>
    <w:rsid w:val="00276094"/>
    <w:rsid w:val="002810BC"/>
    <w:rsid w:val="00284454"/>
    <w:rsid w:val="002924C5"/>
    <w:rsid w:val="002A6C68"/>
    <w:rsid w:val="002B0D3D"/>
    <w:rsid w:val="002B4B67"/>
    <w:rsid w:val="002B6825"/>
    <w:rsid w:val="002C3543"/>
    <w:rsid w:val="002D1440"/>
    <w:rsid w:val="002E1461"/>
    <w:rsid w:val="002E17FA"/>
    <w:rsid w:val="002E4EF8"/>
    <w:rsid w:val="00312F7A"/>
    <w:rsid w:val="00322F8A"/>
    <w:rsid w:val="00325A8E"/>
    <w:rsid w:val="00326749"/>
    <w:rsid w:val="00340AEF"/>
    <w:rsid w:val="0035769E"/>
    <w:rsid w:val="00383D23"/>
    <w:rsid w:val="00386477"/>
    <w:rsid w:val="00394232"/>
    <w:rsid w:val="003A5247"/>
    <w:rsid w:val="003B4FA8"/>
    <w:rsid w:val="003C7A85"/>
    <w:rsid w:val="004055E1"/>
    <w:rsid w:val="00433D60"/>
    <w:rsid w:val="00452FA4"/>
    <w:rsid w:val="00470A48"/>
    <w:rsid w:val="004842EF"/>
    <w:rsid w:val="004904BE"/>
    <w:rsid w:val="004B4D1E"/>
    <w:rsid w:val="004F6A7B"/>
    <w:rsid w:val="005071DF"/>
    <w:rsid w:val="00510E60"/>
    <w:rsid w:val="00526944"/>
    <w:rsid w:val="00546211"/>
    <w:rsid w:val="00550B51"/>
    <w:rsid w:val="00550BC1"/>
    <w:rsid w:val="00567F7C"/>
    <w:rsid w:val="00576955"/>
    <w:rsid w:val="00584089"/>
    <w:rsid w:val="00585A08"/>
    <w:rsid w:val="005C214D"/>
    <w:rsid w:val="005D1B44"/>
    <w:rsid w:val="005D3C77"/>
    <w:rsid w:val="00613AAD"/>
    <w:rsid w:val="00613B6F"/>
    <w:rsid w:val="00615B57"/>
    <w:rsid w:val="00620D4B"/>
    <w:rsid w:val="00641FDD"/>
    <w:rsid w:val="006510E3"/>
    <w:rsid w:val="00654833"/>
    <w:rsid w:val="00656990"/>
    <w:rsid w:val="00662614"/>
    <w:rsid w:val="006659A1"/>
    <w:rsid w:val="00671F21"/>
    <w:rsid w:val="00686B18"/>
    <w:rsid w:val="006A630C"/>
    <w:rsid w:val="006B373F"/>
    <w:rsid w:val="006C395B"/>
    <w:rsid w:val="006E6187"/>
    <w:rsid w:val="006F1C7F"/>
    <w:rsid w:val="00743904"/>
    <w:rsid w:val="00745D72"/>
    <w:rsid w:val="00757794"/>
    <w:rsid w:val="00783E92"/>
    <w:rsid w:val="007A1E77"/>
    <w:rsid w:val="007C32CA"/>
    <w:rsid w:val="007D4391"/>
    <w:rsid w:val="007D4E37"/>
    <w:rsid w:val="007F4A77"/>
    <w:rsid w:val="007F64E8"/>
    <w:rsid w:val="00841EFB"/>
    <w:rsid w:val="008459A7"/>
    <w:rsid w:val="00862BB5"/>
    <w:rsid w:val="0087771F"/>
    <w:rsid w:val="00885BD7"/>
    <w:rsid w:val="00893F3A"/>
    <w:rsid w:val="00897578"/>
    <w:rsid w:val="008B50AA"/>
    <w:rsid w:val="008C1DB4"/>
    <w:rsid w:val="008D1C54"/>
    <w:rsid w:val="0090119F"/>
    <w:rsid w:val="009036AF"/>
    <w:rsid w:val="00922C18"/>
    <w:rsid w:val="009310BC"/>
    <w:rsid w:val="00932854"/>
    <w:rsid w:val="0093322B"/>
    <w:rsid w:val="009645EF"/>
    <w:rsid w:val="00967A49"/>
    <w:rsid w:val="00981B2E"/>
    <w:rsid w:val="00986E84"/>
    <w:rsid w:val="00994B75"/>
    <w:rsid w:val="009A7308"/>
    <w:rsid w:val="009B2634"/>
    <w:rsid w:val="009B57D4"/>
    <w:rsid w:val="009B5E99"/>
    <w:rsid w:val="009E044B"/>
    <w:rsid w:val="009F0C12"/>
    <w:rsid w:val="009F18B9"/>
    <w:rsid w:val="009F4F83"/>
    <w:rsid w:val="00A03FED"/>
    <w:rsid w:val="00A15AC7"/>
    <w:rsid w:val="00A24581"/>
    <w:rsid w:val="00A32333"/>
    <w:rsid w:val="00A56411"/>
    <w:rsid w:val="00A92CD8"/>
    <w:rsid w:val="00AA2EE6"/>
    <w:rsid w:val="00AE4E8F"/>
    <w:rsid w:val="00AF6452"/>
    <w:rsid w:val="00B05128"/>
    <w:rsid w:val="00B1525A"/>
    <w:rsid w:val="00B22A80"/>
    <w:rsid w:val="00B3147D"/>
    <w:rsid w:val="00B53789"/>
    <w:rsid w:val="00B6735E"/>
    <w:rsid w:val="00B71A9F"/>
    <w:rsid w:val="00B74886"/>
    <w:rsid w:val="00B76852"/>
    <w:rsid w:val="00B90FCF"/>
    <w:rsid w:val="00BA5F9B"/>
    <w:rsid w:val="00BA7363"/>
    <w:rsid w:val="00BF441B"/>
    <w:rsid w:val="00BF5F0B"/>
    <w:rsid w:val="00C056BB"/>
    <w:rsid w:val="00C17B38"/>
    <w:rsid w:val="00C2403B"/>
    <w:rsid w:val="00C32236"/>
    <w:rsid w:val="00C6327A"/>
    <w:rsid w:val="00C7256C"/>
    <w:rsid w:val="00C74EFD"/>
    <w:rsid w:val="00C87545"/>
    <w:rsid w:val="00C9096B"/>
    <w:rsid w:val="00C96074"/>
    <w:rsid w:val="00CA5A09"/>
    <w:rsid w:val="00CA60AF"/>
    <w:rsid w:val="00CA70AF"/>
    <w:rsid w:val="00CB0695"/>
    <w:rsid w:val="00CB318E"/>
    <w:rsid w:val="00CE2458"/>
    <w:rsid w:val="00CF7330"/>
    <w:rsid w:val="00D01CED"/>
    <w:rsid w:val="00D13EAC"/>
    <w:rsid w:val="00D17614"/>
    <w:rsid w:val="00D27B58"/>
    <w:rsid w:val="00D32B28"/>
    <w:rsid w:val="00D52540"/>
    <w:rsid w:val="00D63DF4"/>
    <w:rsid w:val="00D80C05"/>
    <w:rsid w:val="00D912E1"/>
    <w:rsid w:val="00D9761B"/>
    <w:rsid w:val="00DA37B0"/>
    <w:rsid w:val="00E16D0D"/>
    <w:rsid w:val="00E255E2"/>
    <w:rsid w:val="00E25E3E"/>
    <w:rsid w:val="00E47682"/>
    <w:rsid w:val="00E610D2"/>
    <w:rsid w:val="00E906FE"/>
    <w:rsid w:val="00EA71AF"/>
    <w:rsid w:val="00EB4182"/>
    <w:rsid w:val="00ED51FD"/>
    <w:rsid w:val="00EF1B52"/>
    <w:rsid w:val="00F16033"/>
    <w:rsid w:val="00F240FB"/>
    <w:rsid w:val="00F40CCA"/>
    <w:rsid w:val="00F41140"/>
    <w:rsid w:val="00F50422"/>
    <w:rsid w:val="00F75014"/>
    <w:rsid w:val="00F91521"/>
    <w:rsid w:val="00FA04A1"/>
    <w:rsid w:val="00FA4007"/>
    <w:rsid w:val="00FC7D04"/>
    <w:rsid w:val="00FD0299"/>
    <w:rsid w:val="00FF42CE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477DA-0E4A-44A7-A123-FBE99CFF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74"/>
  </w:style>
  <w:style w:type="paragraph" w:styleId="1">
    <w:name w:val="heading 1"/>
    <w:basedOn w:val="a"/>
    <w:link w:val="10"/>
    <w:uiPriority w:val="9"/>
    <w:qFormat/>
    <w:rsid w:val="009B5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6B"/>
    <w:pPr>
      <w:ind w:left="720"/>
      <w:contextualSpacing/>
    </w:pPr>
  </w:style>
  <w:style w:type="table" w:styleId="a4">
    <w:name w:val="Table Grid"/>
    <w:basedOn w:val="a1"/>
    <w:uiPriority w:val="59"/>
    <w:rsid w:val="00D8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0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030246327F32C464500854E4890706C10396B448DDCEE67CEC76906601F8808D9C6C12491C6499D071959EF4FEEEFF2854682A3F4BD437kA3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0289-1DA7-4A83-81E6-9138384B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2026-05-06T13:10:00Z</cp:lastPrinted>
  <dcterms:created xsi:type="dcterms:W3CDTF">2026-05-06T12:52:00Z</dcterms:created>
  <dcterms:modified xsi:type="dcterms:W3CDTF">2026-05-08T10:39:00Z</dcterms:modified>
</cp:coreProperties>
</file>